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75999" w14:textId="77777777" w:rsidR="00C95DAF" w:rsidRPr="00C95DAF" w:rsidRDefault="00C95DAF" w:rsidP="00C95DAF">
      <w:pPr>
        <w:shd w:val="clear" w:color="auto" w:fill="548DD4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526550A5" w14:textId="77777777" w:rsidR="00C95DAF" w:rsidRPr="00C95DAF" w:rsidRDefault="00C95DAF" w:rsidP="00C95DAF">
      <w:pPr>
        <w:shd w:val="clear" w:color="auto" w:fill="548DD4" w:themeFill="text2" w:themeFillTint="99"/>
        <w:jc w:val="center"/>
        <w:rPr>
          <w:rFonts w:eastAsia="Times New Roman"/>
          <w:b/>
        </w:rPr>
      </w:pPr>
    </w:p>
    <w:p w14:paraId="13D3B2C5" w14:textId="77777777" w:rsidR="00C95DAF" w:rsidRPr="00C95DAF" w:rsidRDefault="00C95DAF" w:rsidP="00C95DAF">
      <w:pPr>
        <w:jc w:val="center"/>
        <w:rPr>
          <w:rFonts w:eastAsia="Times New Roman"/>
          <w:b/>
        </w:rPr>
      </w:pPr>
    </w:p>
    <w:p w14:paraId="3B7DE777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68258709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02BA5710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41AABEC7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4E65BA73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2FAEBCAC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D88E5BA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67E20934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587FAA9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2CA81F61" w14:textId="77777777" w:rsidR="00C95DAF" w:rsidRPr="00C95DAF" w:rsidRDefault="00C95DAF" w:rsidP="00C95DAF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48C89AFD" w14:textId="77777777" w:rsidR="00C95DAF" w:rsidRDefault="00C95DAF" w:rsidP="00C95DAF">
      <w:pPr>
        <w:ind w:left="-142"/>
        <w:jc w:val="both"/>
        <w:rPr>
          <w:b/>
          <w:sz w:val="23"/>
          <w:szCs w:val="23"/>
        </w:rPr>
      </w:pPr>
    </w:p>
    <w:p w14:paraId="52EEB214" w14:textId="77777777" w:rsidR="00C95DAF" w:rsidRDefault="00C95DAF" w:rsidP="00C95DAF">
      <w:pPr>
        <w:ind w:left="-142"/>
        <w:jc w:val="both"/>
        <w:rPr>
          <w:b/>
          <w:sz w:val="23"/>
          <w:szCs w:val="23"/>
        </w:rPr>
      </w:pPr>
    </w:p>
    <w:p w14:paraId="2A327EC3" w14:textId="77777777" w:rsidR="00C95DAF" w:rsidRDefault="00C95DAF" w:rsidP="00C95DAF">
      <w:pPr>
        <w:ind w:left="-142"/>
        <w:jc w:val="both"/>
        <w:rPr>
          <w:b/>
          <w:sz w:val="23"/>
          <w:szCs w:val="23"/>
        </w:rPr>
      </w:pPr>
    </w:p>
    <w:p w14:paraId="6E35BBFB" w14:textId="77777777" w:rsidR="00C95DAF" w:rsidRDefault="00C95DAF" w:rsidP="00C95DAF">
      <w:pPr>
        <w:ind w:left="-142"/>
        <w:jc w:val="both"/>
        <w:rPr>
          <w:b/>
          <w:sz w:val="23"/>
          <w:szCs w:val="23"/>
        </w:rPr>
      </w:pPr>
    </w:p>
    <w:p w14:paraId="1E796E6B" w14:textId="77777777" w:rsidR="00C95DAF" w:rsidRDefault="00C95DAF" w:rsidP="00C95DAF">
      <w:pPr>
        <w:ind w:left="-142"/>
        <w:jc w:val="both"/>
        <w:rPr>
          <w:b/>
          <w:sz w:val="23"/>
          <w:szCs w:val="23"/>
        </w:rPr>
      </w:pPr>
    </w:p>
    <w:p w14:paraId="338DB771" w14:textId="77777777" w:rsidR="00C95DAF" w:rsidRPr="005D32AF" w:rsidRDefault="00C95DAF" w:rsidP="00C95DAF">
      <w:pPr>
        <w:ind w:left="-142"/>
        <w:jc w:val="both"/>
        <w:rPr>
          <w:b/>
          <w:sz w:val="23"/>
          <w:szCs w:val="23"/>
        </w:rPr>
      </w:pPr>
      <w:r w:rsidRPr="005D32AF">
        <w:rPr>
          <w:b/>
          <w:sz w:val="23"/>
          <w:szCs w:val="23"/>
        </w:rPr>
        <w:t xml:space="preserve">1. OBJETO: </w:t>
      </w:r>
    </w:p>
    <w:p w14:paraId="5EC34935" w14:textId="77777777" w:rsidR="00C95DAF" w:rsidRDefault="00C95DAF" w:rsidP="00C95DAF">
      <w:pPr>
        <w:ind w:left="-142" w:right="-1"/>
        <w:contextualSpacing/>
        <w:jc w:val="both"/>
        <w:rPr>
          <w:sz w:val="23"/>
          <w:szCs w:val="23"/>
        </w:rPr>
      </w:pPr>
    </w:p>
    <w:p w14:paraId="04DC6A52" w14:textId="77777777" w:rsidR="00C95DAF" w:rsidRDefault="00C95DAF" w:rsidP="00C95DAF">
      <w:pPr>
        <w:pStyle w:val="PargrafodaLista"/>
        <w:numPr>
          <w:ilvl w:val="1"/>
          <w:numId w:val="1"/>
        </w:numPr>
        <w:ind w:right="-1"/>
        <w:jc w:val="both"/>
        <w:rPr>
          <w:b/>
          <w:shd w:val="clear" w:color="auto" w:fill="FFFFFF"/>
        </w:rPr>
      </w:pPr>
      <w:r w:rsidRPr="00F550FA">
        <w:rPr>
          <w:b/>
          <w:shd w:val="clear" w:color="auto" w:fill="FFFFFF"/>
        </w:rPr>
        <w:t>DISPENSA DE LICITAÇÃO PARA AQUISIÇÃO DE MEDICAMENTO INJETAVEL PARA ATENDIMENTO DAS DEMANDAS DE URGÊNCIA E EMERGÊNCIA DA SECRETARIA MUNICIPAL DE SAÚDE, DE ACORDO COM O TERMO DE REFERÊNCIA E DEMAIS ANEXOS.</w:t>
      </w:r>
    </w:p>
    <w:p w14:paraId="16E78D21" w14:textId="77777777" w:rsidR="00C95DAF" w:rsidRPr="005D32AF" w:rsidRDefault="00C95DAF" w:rsidP="00C95DAF">
      <w:pPr>
        <w:autoSpaceDE w:val="0"/>
        <w:autoSpaceDN w:val="0"/>
        <w:adjustRightInd w:val="0"/>
        <w:ind w:left="-142"/>
        <w:jc w:val="both"/>
        <w:rPr>
          <w:rFonts w:eastAsia="MyriadPro-Regular"/>
          <w:sz w:val="23"/>
          <w:szCs w:val="23"/>
          <w:lang w:eastAsia="en-US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851"/>
        <w:gridCol w:w="3544"/>
        <w:gridCol w:w="1134"/>
        <w:gridCol w:w="1276"/>
        <w:gridCol w:w="1276"/>
      </w:tblGrid>
      <w:tr w:rsidR="00C95DAF" w:rsidRPr="004662E5" w14:paraId="3EC93ECA" w14:textId="77777777" w:rsidTr="00C95DAF">
        <w:trPr>
          <w:trHeight w:val="4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1DED73" w14:textId="77777777" w:rsidR="00C95DAF" w:rsidRPr="004662E5" w:rsidRDefault="00C95DAF" w:rsidP="003A270F">
            <w:pPr>
              <w:jc w:val="center"/>
              <w:rPr>
                <w:b/>
                <w:sz w:val="22"/>
                <w:szCs w:val="22"/>
              </w:rPr>
            </w:pPr>
            <w:r w:rsidRPr="004662E5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B330A" w14:textId="77777777" w:rsidR="00C95DAF" w:rsidRPr="004662E5" w:rsidRDefault="00C95DAF" w:rsidP="003A270F">
            <w:pPr>
              <w:jc w:val="center"/>
              <w:rPr>
                <w:b/>
                <w:sz w:val="22"/>
                <w:szCs w:val="22"/>
              </w:rPr>
            </w:pPr>
            <w:r w:rsidRPr="004662E5">
              <w:rPr>
                <w:b/>
                <w:sz w:val="22"/>
                <w:szCs w:val="22"/>
              </w:rPr>
              <w:t>QTD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1CD71" w14:textId="77777777" w:rsidR="00C95DAF" w:rsidRPr="004662E5" w:rsidRDefault="00C95DAF" w:rsidP="003A270F">
            <w:pPr>
              <w:jc w:val="center"/>
              <w:rPr>
                <w:b/>
                <w:sz w:val="22"/>
                <w:szCs w:val="22"/>
              </w:rPr>
            </w:pPr>
            <w:r w:rsidRPr="004662E5">
              <w:rPr>
                <w:b/>
                <w:sz w:val="22"/>
                <w:szCs w:val="22"/>
              </w:rPr>
              <w:t>UND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43347B" w14:textId="77777777" w:rsidR="00C95DAF" w:rsidRPr="004662E5" w:rsidRDefault="00C95DAF" w:rsidP="003A270F">
            <w:pPr>
              <w:jc w:val="center"/>
              <w:rPr>
                <w:b/>
                <w:sz w:val="22"/>
                <w:szCs w:val="22"/>
              </w:rPr>
            </w:pPr>
            <w:r w:rsidRPr="004662E5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110A7" w14:textId="77777777" w:rsidR="00C95DAF" w:rsidRPr="004662E5" w:rsidRDefault="00C95DAF" w:rsidP="003A27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89276" w14:textId="77777777" w:rsidR="00C95DAF" w:rsidRPr="00C95DAF" w:rsidRDefault="00C95DAF" w:rsidP="003A270F">
            <w:pPr>
              <w:jc w:val="center"/>
              <w:rPr>
                <w:b/>
                <w:sz w:val="20"/>
                <w:szCs w:val="20"/>
              </w:rPr>
            </w:pPr>
            <w:r w:rsidRPr="00C95DAF">
              <w:rPr>
                <w:b/>
                <w:sz w:val="20"/>
                <w:szCs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790C1" w14:textId="77777777" w:rsidR="00C95DAF" w:rsidRPr="00C95DAF" w:rsidRDefault="00C95DAF" w:rsidP="003A270F">
            <w:pPr>
              <w:jc w:val="center"/>
              <w:rPr>
                <w:b/>
                <w:sz w:val="20"/>
                <w:szCs w:val="20"/>
              </w:rPr>
            </w:pPr>
            <w:r w:rsidRPr="00C95DAF">
              <w:rPr>
                <w:b/>
                <w:sz w:val="20"/>
                <w:szCs w:val="20"/>
              </w:rPr>
              <w:t>VALOR TOTAL</w:t>
            </w:r>
          </w:p>
        </w:tc>
      </w:tr>
      <w:tr w:rsidR="00C95DAF" w:rsidRPr="004662E5" w14:paraId="27418237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A9CD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F5BDC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662E5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407E0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3EE71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ACIDO ASCÓRBICO 500mg/ml ampola de 5 ml solução injetável.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3C7C7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3EB2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0B9B7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3840850F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D3EA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8D81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5F0BF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C1B0CC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Água para injeção </w:t>
            </w:r>
            <w:proofErr w:type="spellStart"/>
            <w:r w:rsidRPr="004662E5">
              <w:rPr>
                <w:sz w:val="22"/>
                <w:szCs w:val="22"/>
              </w:rPr>
              <w:t>apirogênica</w:t>
            </w:r>
            <w:proofErr w:type="spellEnd"/>
            <w:r w:rsidRPr="004662E5">
              <w:rPr>
                <w:sz w:val="22"/>
                <w:szCs w:val="22"/>
              </w:rPr>
              <w:t xml:space="preserve">, injetável 10ml ampola, contendo a impressão "venda proibida pelo comércio". Apresentar registro dos produtos pela ANVISA e Certificado de Boas Práticas, Fabricação e Controle - CBPCFC do fabricante conforme </w:t>
            </w:r>
            <w:proofErr w:type="spellStart"/>
            <w:r w:rsidRPr="004662E5">
              <w:rPr>
                <w:sz w:val="22"/>
                <w:szCs w:val="22"/>
              </w:rPr>
              <w:t>resoluçãio</w:t>
            </w:r>
            <w:proofErr w:type="spellEnd"/>
            <w:r w:rsidRPr="004662E5">
              <w:rPr>
                <w:sz w:val="22"/>
                <w:szCs w:val="22"/>
              </w:rPr>
              <w:t xml:space="preserve"> Anvisa nº. 460/99. Em caso de fabricante fora do Mercosul, apresentar documento do país de origem traduzido por tradutor </w:t>
            </w:r>
            <w:proofErr w:type="gramStart"/>
            <w:r w:rsidRPr="004662E5">
              <w:rPr>
                <w:sz w:val="22"/>
                <w:szCs w:val="22"/>
              </w:rPr>
              <w:t>oficial 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83AAD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0045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47E5E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31E22709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D7109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61EEB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CDD2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3C514C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AMINOFILINA, solução injetável 24 </w:t>
            </w:r>
            <w:r w:rsidRPr="004662E5">
              <w:rPr>
                <w:sz w:val="22"/>
                <w:szCs w:val="22"/>
              </w:rPr>
              <w:lastRenderedPageBreak/>
              <w:t>mg/</w:t>
            </w:r>
            <w:proofErr w:type="spellStart"/>
            <w:r w:rsidRPr="004662E5">
              <w:rPr>
                <w:sz w:val="22"/>
                <w:szCs w:val="22"/>
              </w:rPr>
              <w:t>mL</w:t>
            </w:r>
            <w:proofErr w:type="spellEnd"/>
            <w:r w:rsidRPr="004662E5">
              <w:rPr>
                <w:sz w:val="22"/>
                <w:szCs w:val="22"/>
              </w:rPr>
              <w:t xml:space="preserve"> ampola 10 </w:t>
            </w:r>
            <w:proofErr w:type="spellStart"/>
            <w:r w:rsidRPr="004662E5">
              <w:rPr>
                <w:sz w:val="22"/>
                <w:szCs w:val="22"/>
              </w:rPr>
              <w:t>mL</w:t>
            </w:r>
            <w:proofErr w:type="spellEnd"/>
            <w:r w:rsidRPr="004662E5">
              <w:rPr>
                <w:sz w:val="22"/>
                <w:szCs w:val="22"/>
              </w:rPr>
              <w:t>. A embalagem do produto devera conter a seguinte impressão "venda proibida pelo comercio" Apresentar registro dos produtos na Anvisa e Certificado de Boas Praticas,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79279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AF8D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8EB27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2DF30F3F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06560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DFD4D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B3C40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B355D1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BENZILPENICILINA </w:t>
            </w:r>
            <w:proofErr w:type="spellStart"/>
            <w:r w:rsidRPr="004662E5">
              <w:rPr>
                <w:sz w:val="22"/>
                <w:szCs w:val="22"/>
              </w:rPr>
              <w:t>benzatina</w:t>
            </w:r>
            <w:proofErr w:type="spellEnd"/>
            <w:r w:rsidRPr="004662E5">
              <w:rPr>
                <w:sz w:val="22"/>
                <w:szCs w:val="22"/>
              </w:rPr>
              <w:t>, 1.200.000UI pó p/ suspensão injetável, FA + diluente, caixa com 50 frascos ampolas.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0025A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6FEDB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BC7F6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7F4F210D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CB1E3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12EAC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87B3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AAC04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BROMOPRIDA 10mg/2ml IV.A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 NOTA: Informar quantidade de unidade disponível em cada embalagem.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EFD1E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150D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86748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1DAFB980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3DF25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445D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71F5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F94FB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BUPIVACAINA 0,5% </w:t>
            </w:r>
            <w:proofErr w:type="spellStart"/>
            <w:r w:rsidRPr="004662E5">
              <w:rPr>
                <w:sz w:val="22"/>
                <w:szCs w:val="22"/>
              </w:rPr>
              <w:t>hiperbarica</w:t>
            </w:r>
            <w:proofErr w:type="spellEnd"/>
            <w:r w:rsidRPr="004662E5">
              <w:rPr>
                <w:sz w:val="22"/>
                <w:szCs w:val="22"/>
              </w:rPr>
              <w:t xml:space="preserve"> + glicose 8%, solução injetável 5 mg/</w:t>
            </w:r>
            <w:proofErr w:type="spellStart"/>
            <w:r w:rsidRPr="004662E5">
              <w:rPr>
                <w:sz w:val="22"/>
                <w:szCs w:val="22"/>
              </w:rPr>
              <w:t>mL</w:t>
            </w:r>
            <w:proofErr w:type="spellEnd"/>
            <w:r w:rsidRPr="004662E5">
              <w:rPr>
                <w:sz w:val="22"/>
                <w:szCs w:val="22"/>
              </w:rPr>
              <w:t xml:space="preserve"> + 80 mg/</w:t>
            </w:r>
            <w:proofErr w:type="spellStart"/>
            <w:r w:rsidRPr="004662E5">
              <w:rPr>
                <w:sz w:val="22"/>
                <w:szCs w:val="22"/>
              </w:rPr>
              <w:t>mL</w:t>
            </w:r>
            <w:proofErr w:type="spellEnd"/>
            <w:r w:rsidRPr="004662E5">
              <w:rPr>
                <w:sz w:val="22"/>
                <w:szCs w:val="22"/>
              </w:rPr>
              <w:t xml:space="preserve"> ampola 4 </w:t>
            </w:r>
            <w:proofErr w:type="spellStart"/>
            <w:r w:rsidRPr="004662E5">
              <w:rPr>
                <w:sz w:val="22"/>
                <w:szCs w:val="22"/>
              </w:rPr>
              <w:t>mL</w:t>
            </w:r>
            <w:proofErr w:type="spellEnd"/>
            <w:r w:rsidRPr="004662E5">
              <w:rPr>
                <w:sz w:val="22"/>
                <w:szCs w:val="22"/>
              </w:rPr>
              <w:t xml:space="preserve"> (R). a embalagem do produto devera conter a seguinte impressão: " venda proibida pelo comercio. " Apresentar registro dos produtos na Anvisa e Certificado de Boas Praticas,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367BC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F773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CF2E8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261FF45A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C29DB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EA5E7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F65C3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6FB15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CETOPROFENO (IM), solução injetável 50 mg ampola. Apresentar </w:t>
            </w:r>
            <w:r w:rsidRPr="004662E5">
              <w:rPr>
                <w:sz w:val="22"/>
                <w:szCs w:val="22"/>
              </w:rPr>
              <w:lastRenderedPageBreak/>
              <w:t>registro dos produtos na ANVISA e Certificado de Boas Praticas, Fabricação e Controle - CBPFC do fabricante conforme resolução ANVISA nº. 460/99. Em caso de fabricante fora do MERCOSUL, apresentar documento do país de origem traduzido por tradutor oficial. NOTA: Informar quantidade de unidade disponível em cada embalagem.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27B91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B4F48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D3C52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2725DE05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DDD0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49E65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D6E8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05B86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CETOPROFENO (IV), solução injetável 100 mg frasco/ampola.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F802A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488B2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D12C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183DE036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3201C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3B826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AC6BE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UND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B3B46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CIPROFLOXACINO 2MG/ML, solução injetável para infusão intravenosa, excipientes: ácido láctico, cloreto de sódio, </w:t>
            </w:r>
            <w:proofErr w:type="spellStart"/>
            <w:r w:rsidRPr="004662E5">
              <w:rPr>
                <w:sz w:val="22"/>
                <w:szCs w:val="22"/>
              </w:rPr>
              <w:t>edta</w:t>
            </w:r>
            <w:proofErr w:type="spellEnd"/>
            <w:r w:rsidRPr="004662E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dissódico</w:t>
            </w:r>
            <w:proofErr w:type="spellEnd"/>
            <w:r>
              <w:rPr>
                <w:sz w:val="22"/>
                <w:szCs w:val="22"/>
              </w:rPr>
              <w:t xml:space="preserve"> e água para injeção. E</w:t>
            </w:r>
            <w:r w:rsidRPr="004662E5">
              <w:rPr>
                <w:sz w:val="22"/>
                <w:szCs w:val="22"/>
              </w:rPr>
              <w:t>mbal</w:t>
            </w:r>
            <w:r>
              <w:rPr>
                <w:sz w:val="22"/>
                <w:szCs w:val="22"/>
              </w:rPr>
              <w:t>agem de 100 ml sistema fechado, deverá</w:t>
            </w:r>
            <w:r w:rsidRPr="004662E5">
              <w:rPr>
                <w:sz w:val="22"/>
                <w:szCs w:val="22"/>
              </w:rPr>
              <w:t xml:space="preserve"> conter a impressão "venda proibida pelo comercio-. apresentar registro dos produtos na ANVISA e certificado de boas praticas, fabricação e controle - CBPFC do fabricante conforme resolução ANVISA nº. 460/99. em caso de fabricante fora do MERCOSUL, apresentar documento do país de origem traduzido por tradutor oficial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C1A6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D8C20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59626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39E2A6FF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F382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932E3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213B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8A565B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CLORID</w:t>
            </w:r>
            <w:r w:rsidRPr="004662E5">
              <w:rPr>
                <w:sz w:val="22"/>
                <w:szCs w:val="22"/>
              </w:rPr>
              <w:t>RATO DE PETIDINA 50mg/ml solução injetável, a embalagem deverá conter a impressão “venda proibida pelo comercio”.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F877F" w14:textId="77777777" w:rsidR="00C95DAF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DF3F3" w14:textId="77777777" w:rsidR="00C95DAF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45878" w14:textId="77777777" w:rsidR="00C95DAF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3D7220F2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D4F57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99A1E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A3EC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361B07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CLORETO DE SÓDIO, solução injetável 10% ampola 10 ml. A </w:t>
            </w:r>
            <w:r w:rsidRPr="004662E5">
              <w:rPr>
                <w:sz w:val="22"/>
                <w:szCs w:val="22"/>
              </w:rPr>
              <w:lastRenderedPageBreak/>
              <w:t>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95C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938DA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6C2F6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52A7451B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6CBFD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AC8E37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89DA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243EE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CLORETO DE SÓDIO (soro fisiológico 20%) 3,4 </w:t>
            </w:r>
            <w:proofErr w:type="spellStart"/>
            <w:r w:rsidRPr="004662E5">
              <w:rPr>
                <w:sz w:val="22"/>
                <w:szCs w:val="22"/>
              </w:rPr>
              <w:t>mEq</w:t>
            </w:r>
            <w:proofErr w:type="spellEnd"/>
            <w:r w:rsidRPr="004662E5">
              <w:rPr>
                <w:sz w:val="22"/>
                <w:szCs w:val="22"/>
              </w:rPr>
              <w:t>/ml solução injetável 10 ml. A embalagem devera conter a impressão "venda proibida pelo comercio". Apresentar registro dos produtos na Anvisa e Certificado de Boas Praticas, Fabricação e Controle - CBPFC do fabricante conforme resolução Anvisa nº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DB886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CC4A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0D138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6291D7F4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30F1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625D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59B9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3DDEF2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CLORIDRATO DE ISOXSUPRINA 5mg/ml solução injetável. Apresentar registro dos produtos na ANVISA e Certificado de Boas Praticas,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EB88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96830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EB0C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76173BA8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694EB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BB6B7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D5EED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AF78C6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CLORIDRATO DE PROMETAZINA, solução injetável 25mg/ml ampola 2mL.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91322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FB29B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3A11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06841267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88035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B6BEA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7B0D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3746B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DICLOFENACO sódico, solução injetável 75 mg ampola 3mL. A embalagem deverá conter a impressão "venda proibida pelo comercio". Apresentar registro dos produtos na ANVISA e Certificado de Boas Práticas, Fabricação e Controle - CBPFC do fabricante conforme </w:t>
            </w:r>
            <w:r w:rsidRPr="004662E5">
              <w:rPr>
                <w:sz w:val="22"/>
                <w:szCs w:val="22"/>
              </w:rPr>
              <w:lastRenderedPageBreak/>
              <w:t>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02CC6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28969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E670C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2325FA44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2A12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C532B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F6CD7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FF543E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DIMENIDRINATO, cloridrato de piridoxina 50mg/50mg ampola com 1 ml. A embalagem deve conter venda proibida pelo comercio. Apresentar registro do produto na ANVISA e certificado de boas práticas, fabricação e controle- CBPFC do fabricante conforme resolução ANVISA n°460/99. Em caso do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F83BA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D28B2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F225D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53DE60FF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ECA30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F51DB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3FDCE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FC77A2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DIPIRONA sódica, solução injetável 500 mg/ml ampola 2mL.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64819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8B8CA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60D70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678E834F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BF247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A46E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E5C09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EDC2D9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FITOMENADIONA, (vitamina k1), solução injetável IM/SC 10mg/</w:t>
            </w:r>
            <w:proofErr w:type="spellStart"/>
            <w:r w:rsidRPr="004662E5">
              <w:rPr>
                <w:sz w:val="22"/>
                <w:szCs w:val="22"/>
              </w:rPr>
              <w:t>mL</w:t>
            </w:r>
            <w:proofErr w:type="spellEnd"/>
            <w:r w:rsidRPr="004662E5">
              <w:rPr>
                <w:sz w:val="22"/>
                <w:szCs w:val="22"/>
              </w:rPr>
              <w:t xml:space="preserve"> ampola 1mL.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E927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573B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4A80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6794A2F5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0501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CFC0F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EC1C3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5C2869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FOSFATO de </w:t>
            </w:r>
            <w:proofErr w:type="spellStart"/>
            <w:r w:rsidRPr="004662E5">
              <w:rPr>
                <w:sz w:val="22"/>
                <w:szCs w:val="22"/>
              </w:rPr>
              <w:t>dissódica</w:t>
            </w:r>
            <w:proofErr w:type="spellEnd"/>
            <w:r w:rsidRPr="004662E5">
              <w:rPr>
                <w:sz w:val="22"/>
                <w:szCs w:val="22"/>
              </w:rPr>
              <w:t xml:space="preserve"> de </w:t>
            </w:r>
            <w:proofErr w:type="spellStart"/>
            <w:r w:rsidRPr="004662E5">
              <w:rPr>
                <w:sz w:val="22"/>
                <w:szCs w:val="22"/>
              </w:rPr>
              <w:t>Dexametazona</w:t>
            </w:r>
            <w:proofErr w:type="spellEnd"/>
            <w:r w:rsidRPr="004662E5">
              <w:rPr>
                <w:sz w:val="22"/>
                <w:szCs w:val="22"/>
              </w:rPr>
              <w:t xml:space="preserve"> 4mg/ml solução injetável, ampola com 2,5 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</w:t>
            </w:r>
            <w:r w:rsidRPr="004662E5">
              <w:rPr>
                <w:sz w:val="22"/>
                <w:szCs w:val="22"/>
              </w:rPr>
              <w:lastRenderedPageBreak/>
              <w:t>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7246D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D5319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9B65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1902EE0F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C872A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A414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6432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8A7E78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FOSFATO de </w:t>
            </w:r>
            <w:proofErr w:type="spellStart"/>
            <w:r w:rsidRPr="004662E5">
              <w:rPr>
                <w:sz w:val="22"/>
                <w:szCs w:val="22"/>
              </w:rPr>
              <w:t>dissódica</w:t>
            </w:r>
            <w:proofErr w:type="spellEnd"/>
            <w:r w:rsidRPr="004662E5">
              <w:rPr>
                <w:sz w:val="22"/>
                <w:szCs w:val="22"/>
              </w:rPr>
              <w:t xml:space="preserve"> de </w:t>
            </w:r>
            <w:proofErr w:type="spellStart"/>
            <w:r w:rsidRPr="004662E5">
              <w:rPr>
                <w:sz w:val="22"/>
                <w:szCs w:val="22"/>
              </w:rPr>
              <w:t>Dexametazona</w:t>
            </w:r>
            <w:proofErr w:type="spellEnd"/>
            <w:r w:rsidRPr="004662E5">
              <w:rPr>
                <w:sz w:val="22"/>
                <w:szCs w:val="22"/>
              </w:rPr>
              <w:t xml:space="preserve"> 2mg/ml, solução injetável, ampola com 1 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2728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0499C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4B1BA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39EBA82A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385D9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2ABDA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791C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CF5E7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GENTAMICINA sulfato, solução injetável 10mg ampola 1mL.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90F9E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9064D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3930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182338BD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F3770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1E97E9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67F6B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42E111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HIDROCORTISONA (SUCCINATO SÓDICO) 100mg, solução injetável.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14807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5224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234D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69E48698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46974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E42DC" w14:textId="77777777" w:rsidR="00C95DAF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7C2D8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FEAB8E6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CLORIDRATO DE ONDANSETRONA 4mg/2mL Solução Injetável 2ml. USO INTRAVENOSO E INTRAMUSCULAR USO ADULTO E PEDIÁTRICO. A embalagem deverá conter a impressão "venda proibida pelo comercio". Apresentar registro dos produtos na Anvisa e Certificado de Boas Práticas, Fabricação e Controle - CBPFC do fabricante conforme resolução Anvisa nº. 460/99. Em caso de fabricante fora </w:t>
            </w:r>
            <w:r w:rsidRPr="004662E5">
              <w:rPr>
                <w:sz w:val="22"/>
                <w:szCs w:val="22"/>
              </w:rPr>
              <w:lastRenderedPageBreak/>
              <w:t>do MERCOSUL, apresentar documento do país de origem traduzido por tradutor oficial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446FE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4466D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EC0BB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41F0F6C9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C6C0D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A3213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FC66A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UND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EB9D3C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METRONIDAZOL solução injetável 5mg/ml frasco com 100ml sistema fechado.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BE0A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59EE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D43DB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1E209DF4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848C5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4C9FE9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F682A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UND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6BE7C6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SORO fisiológico 9% 250 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792F0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CCC57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80690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2F926C1A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852BC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6ADFDF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B453B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UND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3BAC65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SORO fisiológico 9% 100 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16EDE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6FBC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53BC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35949D15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9E722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4B3FA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9799B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EAE57B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SULFATO DE MAGNÉSIO 10% solução injetável ampola 10ml. A embalagem deverá 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28609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E5C0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6F8D4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  <w:tr w:rsidR="00C95DAF" w:rsidRPr="004662E5" w14:paraId="7528C1B3" w14:textId="77777777" w:rsidTr="00C95DAF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AEDB9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E8370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E52021" w14:textId="77777777" w:rsidR="00C95DAF" w:rsidRPr="004662E5" w:rsidRDefault="00C95DAF" w:rsidP="003A270F">
            <w:pPr>
              <w:jc w:val="center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>AMP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0E4D8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  <w:r w:rsidRPr="004662E5">
              <w:rPr>
                <w:sz w:val="22"/>
                <w:szCs w:val="22"/>
              </w:rPr>
              <w:t xml:space="preserve">VITAMINA Complexo B, solução injetável 2 ml. A embalagem deverá </w:t>
            </w:r>
            <w:r w:rsidRPr="004662E5">
              <w:rPr>
                <w:sz w:val="22"/>
                <w:szCs w:val="22"/>
              </w:rPr>
              <w:lastRenderedPageBreak/>
              <w:t>conter a impressão "venda proibida pelo comercio". Apresentar registro dos produtos na ANVISA e Certificado de Boas Práticas, Fabricação e Controle - CBPFC do fabricante conforme resolução ANVISA nº. 460/99. Em caso de fabricante fora do MERCOSUL, apresentar documento do país de origem traduzido por tradutor oficial.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229E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F9E7F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064D3" w14:textId="77777777" w:rsidR="00C95DAF" w:rsidRPr="004662E5" w:rsidRDefault="00C95DAF" w:rsidP="003A270F">
            <w:pPr>
              <w:jc w:val="both"/>
              <w:rPr>
                <w:sz w:val="22"/>
                <w:szCs w:val="22"/>
              </w:rPr>
            </w:pPr>
          </w:p>
        </w:tc>
      </w:tr>
    </w:tbl>
    <w:p w14:paraId="379BE212" w14:textId="77777777" w:rsidR="0008294E" w:rsidRDefault="000E3819"/>
    <w:p w14:paraId="723C91B2" w14:textId="77777777" w:rsidR="00C95DAF" w:rsidRDefault="00C95DAF">
      <w:r>
        <w:t xml:space="preserve">VALOR TOTAL POR </w:t>
      </w:r>
      <w:proofErr w:type="gramStart"/>
      <w:r>
        <w:t xml:space="preserve">EXTENSO(  </w:t>
      </w:r>
      <w:proofErr w:type="gramEnd"/>
      <w:r>
        <w:t xml:space="preserve"> )</w:t>
      </w:r>
    </w:p>
    <w:p w14:paraId="18AE4C9B" w14:textId="77777777" w:rsidR="00C95DAF" w:rsidRDefault="00C95DAF"/>
    <w:p w14:paraId="71BDA25C" w14:textId="77777777" w:rsidR="00C95DAF" w:rsidRDefault="00C95DAF">
      <w:r>
        <w:t>OBS: O FORNECEDOR SE COMPROMETE A ENTREGAR OS PRODUTOS DE UMA SÓ VEZ CONFORME AUTORIZAÇÃO DE FORNECIMENTO.</w:t>
      </w:r>
    </w:p>
    <w:p w14:paraId="130A8B47" w14:textId="77777777" w:rsidR="00C95DAF" w:rsidRDefault="00C95DAF"/>
    <w:p w14:paraId="168DCCFB" w14:textId="77777777" w:rsidR="00C95DAF" w:rsidRDefault="00C95DAF"/>
    <w:p w14:paraId="58FD76C6" w14:textId="77777777" w:rsidR="00C95DAF" w:rsidRPr="00C95DAF" w:rsidRDefault="00C95DAF" w:rsidP="00C95DAF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0EC26F9C" w14:textId="77777777" w:rsidR="00C95DAF" w:rsidRPr="00C95DAF" w:rsidRDefault="00C95DAF" w:rsidP="00C95DAF">
      <w:pPr>
        <w:jc w:val="both"/>
        <w:rPr>
          <w:rFonts w:eastAsia="Times New Roman"/>
          <w:b/>
        </w:rPr>
      </w:pPr>
    </w:p>
    <w:p w14:paraId="544079CE" w14:textId="77777777" w:rsidR="00C95DAF" w:rsidRPr="00C95DAF" w:rsidRDefault="00C95DAF" w:rsidP="00C95DAF">
      <w:pPr>
        <w:jc w:val="both"/>
        <w:rPr>
          <w:rFonts w:eastAsia="Times New Roman"/>
          <w:b/>
        </w:rPr>
      </w:pPr>
    </w:p>
    <w:p w14:paraId="488DAE46" w14:textId="77777777" w:rsidR="00C95DAF" w:rsidRPr="00C95DAF" w:rsidRDefault="00C95DAF" w:rsidP="00C95DAF">
      <w:pPr>
        <w:jc w:val="both"/>
        <w:rPr>
          <w:rFonts w:eastAsia="Times New Roman"/>
          <w:b/>
        </w:rPr>
      </w:pPr>
    </w:p>
    <w:p w14:paraId="7E63967B" w14:textId="77777777" w:rsidR="00C95DAF" w:rsidRPr="00C95DAF" w:rsidRDefault="00C95DAF" w:rsidP="00C95DAF">
      <w:pPr>
        <w:jc w:val="both"/>
        <w:rPr>
          <w:rFonts w:eastAsia="Times New Roman"/>
          <w:b/>
        </w:rPr>
      </w:pPr>
    </w:p>
    <w:p w14:paraId="4D90F1D5" w14:textId="77777777" w:rsidR="00C95DAF" w:rsidRPr="00C95DAF" w:rsidRDefault="00C95DAF" w:rsidP="00C95DAF">
      <w:pPr>
        <w:jc w:val="both"/>
        <w:rPr>
          <w:rFonts w:eastAsia="Times New Roman"/>
          <w:b/>
        </w:rPr>
      </w:pPr>
    </w:p>
    <w:p w14:paraId="4C9A49AD" w14:textId="77777777" w:rsidR="00C95DAF" w:rsidRPr="00C95DAF" w:rsidRDefault="00C95DAF" w:rsidP="00C95DAF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56094EC2" w14:textId="77777777" w:rsidR="00C95DAF" w:rsidRPr="00C95DAF" w:rsidRDefault="00C95DAF" w:rsidP="00C95DAF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>
        <w:rPr>
          <w:rFonts w:eastAsia="Times New Roman"/>
          <w:b/>
        </w:rPr>
        <w:t xml:space="preserve">ABRIL </w:t>
      </w:r>
      <w:r w:rsidRPr="00C95DAF">
        <w:rPr>
          <w:rFonts w:eastAsia="Times New Roman"/>
          <w:b/>
        </w:rPr>
        <w:t>de 2025.</w:t>
      </w:r>
    </w:p>
    <w:p w14:paraId="3E1F4B4F" w14:textId="77777777" w:rsidR="00C95DAF" w:rsidRPr="00C95DAF" w:rsidRDefault="00C95DAF" w:rsidP="00C95DAF">
      <w:pPr>
        <w:jc w:val="both"/>
        <w:rPr>
          <w:rFonts w:eastAsia="Times New Roman"/>
          <w:b/>
        </w:rPr>
      </w:pPr>
    </w:p>
    <w:p w14:paraId="5198DF94" w14:textId="77777777" w:rsidR="00C95DAF" w:rsidRPr="00C95DAF" w:rsidRDefault="00C95DAF" w:rsidP="00C95DAF">
      <w:pPr>
        <w:jc w:val="both"/>
        <w:rPr>
          <w:rFonts w:eastAsia="Times New Roman"/>
          <w:b/>
        </w:rPr>
      </w:pPr>
    </w:p>
    <w:p w14:paraId="70C60E59" w14:textId="77777777" w:rsidR="00C95DAF" w:rsidRPr="00C95DAF" w:rsidRDefault="00C95DAF" w:rsidP="00C95DAF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79216783" w14:textId="77777777" w:rsidR="00C95DAF" w:rsidRPr="00C95DAF" w:rsidRDefault="00C95DAF" w:rsidP="00C95DAF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118CFE1C" w14:textId="77777777" w:rsidR="00C95DAF" w:rsidRPr="00C95DAF" w:rsidRDefault="00C95DAF" w:rsidP="00C95DAF">
      <w:pPr>
        <w:jc w:val="both"/>
        <w:rPr>
          <w:rFonts w:eastAsia="Times New Roman"/>
          <w:b/>
        </w:rPr>
      </w:pPr>
    </w:p>
    <w:p w14:paraId="68FD32D7" w14:textId="77777777" w:rsidR="00C95DAF" w:rsidRPr="00C95DAF" w:rsidRDefault="00C95DAF" w:rsidP="00C95DAF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5494448F" w14:textId="77777777" w:rsidR="00C95DAF" w:rsidRDefault="00C95DAF"/>
    <w:sectPr w:rsidR="00C95D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35A26" w14:textId="77777777" w:rsidR="000E3819" w:rsidRDefault="000E3819" w:rsidP="00C95DAF">
      <w:r>
        <w:separator/>
      </w:r>
    </w:p>
  </w:endnote>
  <w:endnote w:type="continuationSeparator" w:id="0">
    <w:p w14:paraId="2CC0E569" w14:textId="77777777" w:rsidR="000E3819" w:rsidRDefault="000E3819" w:rsidP="00C9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icrosoft JhengHe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8761C" w14:textId="77777777" w:rsidR="00C95DAF" w:rsidRDefault="00C95D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46F39" w14:textId="77777777" w:rsidR="00C95DAF" w:rsidRDefault="00C95DA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75ED5" w14:textId="77777777" w:rsidR="00C95DAF" w:rsidRDefault="00C95D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0243A" w14:textId="77777777" w:rsidR="000E3819" w:rsidRDefault="000E3819" w:rsidP="00C95DAF">
      <w:r>
        <w:separator/>
      </w:r>
    </w:p>
  </w:footnote>
  <w:footnote w:type="continuationSeparator" w:id="0">
    <w:p w14:paraId="3ABEE641" w14:textId="77777777" w:rsidR="000E3819" w:rsidRDefault="000E3819" w:rsidP="00C95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674CB" w14:textId="77777777" w:rsidR="00C95DAF" w:rsidRDefault="00C95DA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4479B" w14:textId="77777777" w:rsidR="00C95DAF" w:rsidRDefault="00C95DAF">
    <w:pPr>
      <w:pStyle w:val="Cabealho"/>
    </w:pPr>
    <w:r>
      <w:t>TIMBRE DA EMPRESA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12A8F" w14:textId="77777777" w:rsidR="00C95DAF" w:rsidRDefault="00C95D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DAF"/>
    <w:rsid w:val="000E3819"/>
    <w:rsid w:val="00537592"/>
    <w:rsid w:val="0091028C"/>
    <w:rsid w:val="00B34158"/>
    <w:rsid w:val="00C312EC"/>
    <w:rsid w:val="00C9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75E7"/>
  <w15:docId w15:val="{417CB1E6-126B-4471-A6C8-A3925814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A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C95D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C95DAF"/>
  </w:style>
  <w:style w:type="paragraph" w:styleId="Cabealho">
    <w:name w:val="header"/>
    <w:basedOn w:val="Normal"/>
    <w:link w:val="CabealhoChar"/>
    <w:uiPriority w:val="99"/>
    <w:unhideWhenUsed/>
    <w:rsid w:val="00C95D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95DAF"/>
    <w:rPr>
      <w:rFonts w:ascii="Times New Roman" w:eastAsia="SimSu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95D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5DAF"/>
    <w:rPr>
      <w:rFonts w:ascii="Times New Roman" w:eastAsia="SimSu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1953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2025-04-14T11:51:00Z</dcterms:created>
  <dcterms:modified xsi:type="dcterms:W3CDTF">2025-04-14T11:51:00Z</dcterms:modified>
</cp:coreProperties>
</file>